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4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ADATKEZELÉSI TÁJÉKOZTATÓ</w:t>
      </w:r>
    </w:p>
    <w:p>
      <w:pPr>
        <w:spacing w:before="0" w:after="12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www.instantlab.hu</w:t>
        </w:r>
      </w:hyperlink>
    </w:p>
    <w:p>
      <w:pPr>
        <w:spacing w:before="0" w:after="12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Hatályos: 2024.1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.-t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ől visszavon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ásig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240" w:after="12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1. A tájékoztató tartalma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 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www.instantlab.hu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weboldal (a továbbiakban: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Honlap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)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űk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ödtet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ője jelen form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ában tájékoztatja a Honlapra látogató személyeket, mint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Érintettek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et a Honlapon történ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adatkezel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ésekr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ől az Eur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ópai Parlament és Tanács Általános Adatvédelmi Rendeletér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ől sz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óló 2016/679. számú rendeletével (a továbbiakban: GDPR) összhangban.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Németh Márk e.v. (a továbbiakban: Adatkezel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ő)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elk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ötelezett felhasználói és partnerei személyes adatainak védelmében, kiemelten fontosnak tartja ügyfelei információs önrendelkezési jogának tiszteletben tartását. Adatkezel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mint ezen honlap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üzemeltet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ője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és adatkezel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ője a szem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élyes adatokat bizalmasan kezeli, és megtesz minden olyan biztonsági, technikai és szervezési intézkedést, mely az adatok biztonságát garantálja, megakadályozza azok megsemmisülését, jogosulatlan felhasználását és jogosulatlan megváltoztatását.</w:t>
      </w:r>
    </w:p>
    <w:p>
      <w:pPr>
        <w:spacing w:before="240" w:after="12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2. Fogalmak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 tájékoztatóban található legfontosabb fogalmak és értelmezésük:</w:t>
      </w:r>
    </w:p>
    <w:p>
      <w:pPr>
        <w:numPr>
          <w:ilvl w:val="0"/>
          <w:numId w:val="8"/>
        </w:numPr>
        <w:spacing w:before="0" w:after="12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Érintett: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bármely információ alapján azonosított vagy azonosítható természetes személy;</w:t>
      </w:r>
    </w:p>
    <w:p>
      <w:pPr>
        <w:numPr>
          <w:ilvl w:val="0"/>
          <w:numId w:val="8"/>
        </w:numPr>
        <w:spacing w:before="0" w:after="12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Személyes adat: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azonosított vagy azonosítható természetes személyre (az Érintett) vonatkozó bármely információ; azonosítható az a természetes személy, aki közvetlen vagy közvetett módon, különösen valamely azonosító, például név, szám, helymeghatározó adat, online azonosító vagy a természetes személy testi, fiziológiai, genetikai, szellemi, gazdasági, kulturális vagy szociális azonosságára vonatkozó egy vagy több tényez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alapj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án azonosítható;</w:t>
      </w:r>
    </w:p>
    <w:p>
      <w:pPr>
        <w:numPr>
          <w:ilvl w:val="0"/>
          <w:numId w:val="8"/>
        </w:numPr>
        <w:spacing w:before="0" w:after="12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Adatkezel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ő: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az a term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észetes vagy jogi személy, közhatalmi szerv, ügynökség vagy bármely egyéb szerv, amely a személyes adatok kezelésének céljait és eszközeit önállóan vagy másokkal együtt meghatározza; ha az adatkezelés céljait és eszközeit az uniós vagy a tagállami jog határozza meg, az adatkezel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őt vagy az adatkezelő kijel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ölésére vonatkozó különös szempontokat az uniós vagy a tagállami jog is meghatározhatja;</w:t>
      </w:r>
    </w:p>
    <w:p>
      <w:pPr>
        <w:numPr>
          <w:ilvl w:val="0"/>
          <w:numId w:val="8"/>
        </w:numPr>
        <w:spacing w:before="0" w:after="12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Adatkezelés: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a személyes adatokon vagy adatállományokon automatizált vagy nem automatizált módon végzett bármely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űvelet vagy műveletek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összessége, így a gy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űjt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és, rögzítés, rendszerezés, tagolás, tárolás, átalakítás vagy megváltoztatás, lekérdezés, betekintés, felhasználás, közlés továbbítás, terjesztés vagy egyéb módon történ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hozz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áférhet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 tétel útján, összehangolás vagy összekapcsolás, korlátozás, törlés, illetve megsemmisítés;</w:t>
      </w:r>
    </w:p>
    <w:p>
      <w:pPr>
        <w:numPr>
          <w:ilvl w:val="0"/>
          <w:numId w:val="8"/>
        </w:numPr>
        <w:spacing w:before="0" w:after="12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Adattovábbítás: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az adat meghatározott harmadik személy számára történ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hozz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áférhet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 tétele;</w:t>
      </w:r>
    </w:p>
    <w:p>
      <w:pPr>
        <w:numPr>
          <w:ilvl w:val="0"/>
          <w:numId w:val="8"/>
        </w:numPr>
        <w:spacing w:before="0" w:after="12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Adatállomány: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az egy nyilvántartásban kezelt adatok összessége;</w:t>
      </w:r>
    </w:p>
    <w:p>
      <w:pPr>
        <w:numPr>
          <w:ilvl w:val="0"/>
          <w:numId w:val="8"/>
        </w:numPr>
        <w:spacing w:before="0" w:after="12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Harmadik személy: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olyan természetes vagy jogi személy, illetve jogi személyiséggel nem rendelkez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szervezet, aki vagy amely nem azonos az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Érintettel, az Adatkezel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ővel, az Adatfeldolgoz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óval vagy azokkal a személyekkel, akik az adatkezel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vagy adatfeldolgoz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 közvetlen irányítása alatt a személyes adatok kezelésére irányuló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űveleteket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égeznek;</w:t>
      </w:r>
    </w:p>
    <w:p>
      <w:pPr>
        <w:numPr>
          <w:ilvl w:val="0"/>
          <w:numId w:val="8"/>
        </w:numPr>
        <w:spacing w:before="0" w:after="12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Adatfeldolgozás: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az Adatkezel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által végzett adatkezelési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űveletekhez kapcsol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ódó technikai feladatok elvégzése, függetlenül a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űveletek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égrehajtásához alkalmazott módszert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ől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és eszközt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ől, valamint az alkalmaz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ás helyét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ől, felt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éve hogy a technikai feladatot az adatokon végzik;</w:t>
      </w:r>
    </w:p>
    <w:p>
      <w:pPr>
        <w:numPr>
          <w:ilvl w:val="0"/>
          <w:numId w:val="8"/>
        </w:numPr>
        <w:spacing w:before="0" w:after="12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Adatfeldolgozó: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az a természetes vagy jogi személy, közhatalmi szerv, ügynökség vagy bármely egyéb szerv, amely az adatkezel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nev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ében személyes adatokat kezel;</w:t>
      </w:r>
    </w:p>
    <w:p>
      <w:pPr>
        <w:numPr>
          <w:ilvl w:val="0"/>
          <w:numId w:val="8"/>
        </w:numPr>
        <w:spacing w:before="0" w:after="12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Az Érintett hozzájárulása: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az Érintett akaratának önkéntes, konkrét és megfelel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ájékoztatáson alapuló és egyértelm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ű kinyilv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ánítása, amellyel az Érintett nyilatkozata vagy a meger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ítést félreérthetetlenül kifejez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cselekedet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útján jelzi, hogy beleegyezését adja az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érint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szem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élyes adatok kezeléséhez;</w:t>
      </w:r>
    </w:p>
    <w:p>
      <w:pPr>
        <w:numPr>
          <w:ilvl w:val="0"/>
          <w:numId w:val="8"/>
        </w:numPr>
        <w:spacing w:before="0" w:after="12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Az adatkezelés korlátozása: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a tárolt személyes adatok megjelölése jöv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őbeli 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ésük korlátozása céljából;</w:t>
      </w:r>
    </w:p>
    <w:p>
      <w:pPr>
        <w:numPr>
          <w:ilvl w:val="0"/>
          <w:numId w:val="8"/>
        </w:numPr>
        <w:spacing w:before="0" w:after="12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Adatvédelmi incidens: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a biztonság olyan sérülése, amely a továbbított, tárolt vagy más módon kezelt személyes adatok véletlen vagy jogellenes megsemmisítését, elvesztését, megváltoztatását, jogosulatlan közlését vagy az azokhoz való jogosulatlan hozzáférést eredményez.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Jelen tájékoztató által használt fogalmak összhangban vannak a hatályos jogszabályokkal, különösen</w:t>
      </w:r>
    </w:p>
    <w:p>
      <w:pPr>
        <w:numPr>
          <w:ilvl w:val="0"/>
          <w:numId w:val="10"/>
        </w:numPr>
        <w:spacing w:before="0" w:after="12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az információs önrendelkezési jogról és az információszabadságról szóló 2011. évi CXII. törvény (a továbbiakban: Infotv.),</w:t>
      </w:r>
    </w:p>
    <w:p>
      <w:pPr>
        <w:numPr>
          <w:ilvl w:val="0"/>
          <w:numId w:val="10"/>
        </w:numPr>
        <w:spacing w:before="0" w:after="12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az Európai Parlament és a Tanács (EU) 2016/679 Rendelete, a természetes személyeknek a személyes adatok kezelése tekintetében történ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édelmér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ől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és az ilyen adatok szabad áramlásáról, valamint a 95/46/EK rendelet hatályon kívül helyezésér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ől (tov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ábbiakban GDPR)</w:t>
      </w:r>
    </w:p>
    <w:p>
      <w:pPr>
        <w:numPr>
          <w:ilvl w:val="0"/>
          <w:numId w:val="10"/>
        </w:numPr>
        <w:spacing w:before="0" w:after="12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 polgári törvénykönyvr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ől sz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óló 2013. évi V. törvény fogalmaival.</w:t>
      </w:r>
    </w:p>
    <w:p>
      <w:pPr>
        <w:spacing w:before="240" w:after="12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3. Adatkezel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ő adatai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Németh Márk e.v.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Adószám: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67753365-1-28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Nyilvántartási szám: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514583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E-mail: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instantlabgyor@gmail.com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4. Adatkezelési alapelvek az oldal üzemeltetése során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Személyes adatot kezelni csak meghatározott célból, jog gyakorlása és kötelezettség teljesítése érdekében lehet. Az adatkezelésnek minden szakaszában meg kell felelnie e célnak, továbbá az adatok felvételének és kezelésének tisztességesnek kell lennie.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Csak olyan személyes adat kezelhet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ő, amely az adatkezel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és céljának megvalósulásához elengedhetetlen, a cél elérésére alkalmas, és csak a cél megvalósulásához szükséges mértékben és ideig.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Személyes adat csak megfelel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ájékoztatáson alapuló beleegyezéssel kezelhet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Az érintettel az adatkezelés megkezdése 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őtt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özölni kell, hogy az adatkezelés hozzájáruláson alapul vagy egyéb jogalappal történik. Az érintettet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egyértelm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űen,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özérthet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ően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és részletesen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tájékoztatni kell az adatai kezelésével kapcsolatos minden tényr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ől,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így különösen az adatkezelés céljáról és jogalapjáról, az adatkezelésre és az adatfeldolgozásra jogosult személyér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ől, az adatkezel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és id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őtartam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áról, illetve arról, hogy kik ismerhetik meg az adatokat. A tájékoztatásnak ki kell terjednie az érintett adatkezeléssel kapcsolatos jogaira és jogorvoslati lehet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égeire is.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Az adatkezelés során biztosítani kell az adatok pontosságát, teljességét, naprakészségét, valamint azt, hogy az érintettet csak az adatkezelés céljához szükséges ideig lehessen azonosítani.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Személyes adat harmadik országban adatkezelést folytató adatkezel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vagy adatfeldolgoz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ást végz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adatfeldolgoz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 részére akkor továbbítható, ha ahhoz az érintett kifejezetten hozzájárult, vagy az adatkezelésnek az 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őzőekben elő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írt feltételei teljesülnek, és a harmadik országban az átadott adatok kezelése, valamint feldolgozása során biztosított a személyes adatok megfelel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szintű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édelme. Az EGT-államokba irányuló adattovábbítást úgy kell tekinteni, mintha Magyarország területén belüli adattovábbításra kerülne sor.</w:t>
      </w:r>
    </w:p>
    <w:p>
      <w:pPr>
        <w:spacing w:before="240" w:after="12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5. Adatfeldolgozó igénybevétele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Az Adatfeldolgozók az adatkezelést az Adatkezel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utas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ításai szerint végzik, az adatkezelést érint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érdemi döntést nem hozhatnak, a tudomásukra jutott személyes adatokat kizárólag az Adatkezel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rendelkez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ései szerint dolgozhatják fel, saját céljára adatfeldolgozást nem végezhetnek, továbbá a személyes adatokat az Adatkezel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rendelkez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ései szerint kötelesek tárolni és meg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őrizni.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Adatfeldolgozók kizárólag a feltüntetett feladatok elvégzéséhez szükséges személyes adatokhoz férnek hozzá a lehet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legszűkebb terjedelemben, a sz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ükséges ideig.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Adatok kezelése során az Adatkezel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az 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ábbi szolgáltatókkal mint adatfeldolgozókkal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űk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ödik együtt, amelyek az alábbi tevékenységeket végzik: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TÁRHELYSZOLGÁLTATÓ: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Cégnév: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RackForest Informatikai Kereskedelmi Szolgáltató és Tanácsadó Zrt.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Cím: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1132 Budapest, Victor Hugo utca 11., 5. emelet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Adószám: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32056842-2-41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Telefonszám: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+36 1 211 0044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Email: 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467886"/>
            <w:spacing w:val="0"/>
            <w:position w:val="0"/>
            <w:sz w:val="22"/>
            <w:u w:val="single"/>
            <w:shd w:fill="auto" w:val="clear"/>
          </w:rPr>
          <w:t xml:space="preserve">info@rackforest.hu</w:t>
        </w:r>
      </w:hyperlink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SÜTIKEZELÉST SEGÍT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Ő SZOLG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ÁLTATÓ: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…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6. Az adatkezelés körülményei, az adatkezelés jogalapja, célja, esetkörei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Az Adatkezel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az 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ábbiakban meghatározott esetekben a következ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ők szerint kezeli az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Érintettek személyes adatait.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Az Érintettek által megadott adatok helyességéért, megfelel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égéért az Adatkezel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a felelőss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égét kizárja.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6.1. Id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őpontk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érés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9"/>
          <w:spacing w:val="0"/>
          <w:position w:val="0"/>
          <w:sz w:val="22"/>
          <w:shd w:fill="auto" w:val="clear"/>
        </w:rPr>
        <w:t xml:space="preserve">Az id</w:t>
      </w:r>
      <w:r>
        <w:rPr>
          <w:rFonts w:ascii="Times New Roman" w:hAnsi="Times New Roman" w:cs="Times New Roman" w:eastAsia="Times New Roman"/>
          <w:color w:val="000009"/>
          <w:spacing w:val="0"/>
          <w:position w:val="0"/>
          <w:sz w:val="22"/>
          <w:shd w:fill="auto" w:val="clear"/>
        </w:rPr>
        <w:t xml:space="preserve">őpontk</w:t>
      </w:r>
      <w:r>
        <w:rPr>
          <w:rFonts w:ascii="Times New Roman" w:hAnsi="Times New Roman" w:cs="Times New Roman" w:eastAsia="Times New Roman"/>
          <w:color w:val="000009"/>
          <w:spacing w:val="0"/>
          <w:position w:val="0"/>
          <w:sz w:val="22"/>
          <w:shd w:fill="auto" w:val="clear"/>
        </w:rPr>
        <w:t xml:space="preserve">érés regisztráció nélkül elérhet</w:t>
      </w:r>
      <w:r>
        <w:rPr>
          <w:rFonts w:ascii="Times New Roman" w:hAnsi="Times New Roman" w:cs="Times New Roman" w:eastAsia="Times New Roman"/>
          <w:color w:val="000009"/>
          <w:spacing w:val="0"/>
          <w:position w:val="0"/>
          <w:sz w:val="22"/>
          <w:shd w:fill="auto" w:val="clear"/>
        </w:rPr>
        <w:t xml:space="preserve">ő a Honlapon. Az időpontk</w:t>
      </w:r>
      <w:r>
        <w:rPr>
          <w:rFonts w:ascii="Times New Roman" w:hAnsi="Times New Roman" w:cs="Times New Roman" w:eastAsia="Times New Roman"/>
          <w:color w:val="000009"/>
          <w:spacing w:val="0"/>
          <w:position w:val="0"/>
          <w:sz w:val="22"/>
          <w:shd w:fill="auto" w:val="clear"/>
        </w:rPr>
        <w:t xml:space="preserve">érést követ</w:t>
      </w:r>
      <w:r>
        <w:rPr>
          <w:rFonts w:ascii="Times New Roman" w:hAnsi="Times New Roman" w:cs="Times New Roman" w:eastAsia="Times New Roman"/>
          <w:color w:val="000009"/>
          <w:spacing w:val="0"/>
          <w:position w:val="0"/>
          <w:sz w:val="22"/>
          <w:shd w:fill="auto" w:val="clear"/>
        </w:rPr>
        <w:t xml:space="preserve">ően …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998"/>
        <w:gridCol w:w="1998"/>
        <w:gridCol w:w="1998"/>
        <w:gridCol w:w="1998"/>
        <w:gridCol w:w="1998"/>
      </w:tblGrid>
      <w:tr>
        <w:trPr>
          <w:trHeight w:val="220" w:hRule="auto"/>
          <w:jc w:val="left"/>
        </w:trPr>
        <w:tc>
          <w:tcPr>
            <w:tcW w:w="19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Érintettek </w:t>
            </w:r>
          </w:p>
        </w:tc>
        <w:tc>
          <w:tcPr>
            <w:tcW w:w="19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Kezelt adatok köre </w:t>
            </w:r>
          </w:p>
        </w:tc>
        <w:tc>
          <w:tcPr>
            <w:tcW w:w="19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Adatkezelés célja </w:t>
            </w:r>
          </w:p>
        </w:tc>
        <w:tc>
          <w:tcPr>
            <w:tcW w:w="19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Adatkezelés jogalapja </w:t>
            </w:r>
          </w:p>
        </w:tc>
        <w:tc>
          <w:tcPr>
            <w:tcW w:w="19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Adattárolás id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őtartama </w:t>
            </w:r>
          </w:p>
        </w:tc>
      </w:tr>
      <w:tr>
        <w:trPr>
          <w:trHeight w:val="2045" w:hRule="auto"/>
          <w:jc w:val="left"/>
        </w:trPr>
        <w:tc>
          <w:tcPr>
            <w:tcW w:w="19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 Honlapon id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őpontot foglal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ó személyek </w:t>
            </w:r>
          </w:p>
        </w:tc>
        <w:tc>
          <w:tcPr>
            <w:tcW w:w="19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1"/>
              </w:numPr>
              <w:spacing w:before="0" w:after="120" w:line="276"/>
              <w:ind w:right="0" w:left="325" w:hanging="283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név</w:t>
            </w:r>
          </w:p>
          <w:p>
            <w:pPr>
              <w:numPr>
                <w:ilvl w:val="0"/>
                <w:numId w:val="21"/>
              </w:numPr>
              <w:spacing w:before="0" w:after="120" w:line="276"/>
              <w:ind w:right="0" w:left="325" w:hanging="283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telefonszám</w:t>
            </w:r>
          </w:p>
          <w:p>
            <w:pPr>
              <w:numPr>
                <w:ilvl w:val="0"/>
                <w:numId w:val="21"/>
              </w:numPr>
              <w:spacing w:before="0" w:after="120" w:line="276"/>
              <w:ind w:right="0" w:left="325" w:hanging="283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szolgáltatás típusa</w:t>
            </w:r>
          </w:p>
          <w:p>
            <w:pPr>
              <w:numPr>
                <w:ilvl w:val="0"/>
                <w:numId w:val="21"/>
              </w:numPr>
              <w:spacing w:before="0" w:after="120" w:line="276"/>
              <w:ind w:right="0" w:left="325" w:hanging="283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egyéb megjegyzés </w:t>
            </w:r>
          </w:p>
          <w:p>
            <w:pPr>
              <w:spacing w:before="0" w:after="12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19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 szolgáltatás megrendelésének és teljesítésének el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ők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észítése, kapcsolattartás. </w:t>
            </w:r>
          </w:p>
        </w:tc>
        <w:tc>
          <w:tcPr>
            <w:tcW w:w="19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GDPR 6. cikk (1) bek. a)</w:t>
            </w:r>
          </w:p>
          <w:p>
            <w:pPr>
              <w:spacing w:before="0" w:after="12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az Érintett hozzájárulása </w:t>
            </w:r>
          </w:p>
        </w:tc>
        <w:tc>
          <w:tcPr>
            <w:tcW w:w="19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 hozzájárulás visszavonásáig, de legfeljebb a szolgáltatás megvalósulását követ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ő 30 napig.</w:t>
            </w:r>
          </w:p>
          <w:p>
            <w:pPr>
              <w:spacing w:before="0" w:after="12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Hozzájárulását e-mail útján vonhatja vissza (instantlabgyor@gmail.com)</w:t>
            </w:r>
          </w:p>
        </w:tc>
      </w:tr>
      <w:tr>
        <w:trPr>
          <w:trHeight w:val="2045" w:hRule="auto"/>
          <w:jc w:val="left"/>
        </w:trPr>
        <w:tc>
          <w:tcPr>
            <w:tcW w:w="19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Telefonon id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őpontot k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ér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ő szem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élyek</w:t>
            </w:r>
          </w:p>
        </w:tc>
        <w:tc>
          <w:tcPr>
            <w:tcW w:w="19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6"/>
              </w:numPr>
              <w:spacing w:before="0" w:after="120" w:line="276"/>
              <w:ind w:right="0" w:left="319" w:hanging="283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név</w:t>
            </w:r>
          </w:p>
          <w:p>
            <w:pPr>
              <w:numPr>
                <w:ilvl w:val="0"/>
                <w:numId w:val="26"/>
              </w:numPr>
              <w:spacing w:before="0" w:after="120" w:line="276"/>
              <w:ind w:right="0" w:left="319" w:hanging="283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telefonszám</w:t>
            </w:r>
          </w:p>
          <w:p>
            <w:pPr>
              <w:numPr>
                <w:ilvl w:val="0"/>
                <w:numId w:val="26"/>
              </w:numPr>
              <w:spacing w:before="0" w:after="120" w:line="276"/>
              <w:ind w:right="0" w:left="319" w:hanging="283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szolgáltatás típusa</w:t>
            </w:r>
          </w:p>
          <w:p>
            <w:pPr>
              <w:spacing w:before="0" w:after="120" w:line="276"/>
              <w:ind w:right="0" w:left="36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19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 szolgáltatás megrendelésének és teljesítésének el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ők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észítése, kapcsolattartás. </w:t>
            </w:r>
          </w:p>
        </w:tc>
        <w:tc>
          <w:tcPr>
            <w:tcW w:w="19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GDPR 6. cikk (1) bek. a)</w:t>
            </w:r>
          </w:p>
          <w:p>
            <w:pPr>
              <w:spacing w:before="0" w:after="12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az Érintett hozzájárulása </w:t>
            </w:r>
          </w:p>
        </w:tc>
        <w:tc>
          <w:tcPr>
            <w:tcW w:w="19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 hozzájárulás visszavonásáig, de legfeljebb a szolgáltatás megvalósulását követ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ő 30 napig.</w:t>
            </w:r>
          </w:p>
          <w:p>
            <w:pPr>
              <w:spacing w:before="0" w:after="12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Hozzájárulását e-mail útján vonhatja vissza (instantlabgyor@gmail.com)</w:t>
            </w:r>
          </w:p>
        </w:tc>
      </w:tr>
      <w:tr>
        <w:trPr>
          <w:trHeight w:val="2045" w:hRule="auto"/>
          <w:jc w:val="left"/>
        </w:trPr>
        <w:tc>
          <w:tcPr>
            <w:tcW w:w="19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E-mailben id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őpontot k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ér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ő szem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élyek</w:t>
            </w:r>
          </w:p>
        </w:tc>
        <w:tc>
          <w:tcPr>
            <w:tcW w:w="19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1"/>
              </w:numPr>
              <w:spacing w:before="0" w:after="120" w:line="276"/>
              <w:ind w:right="0" w:left="319" w:hanging="283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név</w:t>
            </w:r>
          </w:p>
          <w:p>
            <w:pPr>
              <w:numPr>
                <w:ilvl w:val="0"/>
                <w:numId w:val="31"/>
              </w:numPr>
              <w:spacing w:before="0" w:after="120" w:line="276"/>
              <w:ind w:right="0" w:left="319" w:hanging="283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telefonszám</w:t>
            </w:r>
          </w:p>
          <w:p>
            <w:pPr>
              <w:numPr>
                <w:ilvl w:val="0"/>
                <w:numId w:val="31"/>
              </w:numPr>
              <w:spacing w:before="0" w:after="120" w:line="276"/>
              <w:ind w:right="0" w:left="319" w:hanging="283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e-mail cím</w:t>
            </w:r>
          </w:p>
          <w:p>
            <w:pPr>
              <w:numPr>
                <w:ilvl w:val="0"/>
                <w:numId w:val="31"/>
              </w:numPr>
              <w:spacing w:before="0" w:after="120" w:line="276"/>
              <w:ind w:right="0" w:left="319" w:hanging="283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szolgáltatás típusa</w:t>
            </w:r>
          </w:p>
          <w:p>
            <w:pPr>
              <w:numPr>
                <w:ilvl w:val="0"/>
                <w:numId w:val="31"/>
              </w:numPr>
              <w:spacing w:before="0" w:after="120" w:line="276"/>
              <w:ind w:right="0" w:left="319" w:hanging="283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egyéb megjegyzés </w:t>
            </w:r>
          </w:p>
        </w:tc>
        <w:tc>
          <w:tcPr>
            <w:tcW w:w="19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 szolgáltatás megrendelésének és teljesítésének el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ők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észítése, kapcsolattartás. </w:t>
            </w:r>
          </w:p>
        </w:tc>
        <w:tc>
          <w:tcPr>
            <w:tcW w:w="19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GDPR 6. cikk (1) bek. a)</w:t>
            </w:r>
          </w:p>
          <w:p>
            <w:pPr>
              <w:spacing w:before="0" w:after="12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az Érintett hozzájárulása </w:t>
            </w:r>
          </w:p>
        </w:tc>
        <w:tc>
          <w:tcPr>
            <w:tcW w:w="19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 hozzájárulás visszavonásáig, de legfeljebb a szolgáltatás megvalósulását követ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ő 30 napig.</w:t>
            </w:r>
          </w:p>
          <w:p>
            <w:pPr>
              <w:spacing w:before="0" w:after="12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Hozzájárulását e-mail útján vonhatja vissza (instantlabgyor@gmail.com)</w:t>
            </w:r>
          </w:p>
        </w:tc>
      </w:tr>
      <w:tr>
        <w:trPr>
          <w:trHeight w:val="2045" w:hRule="auto"/>
          <w:jc w:val="left"/>
        </w:trPr>
        <w:tc>
          <w:tcPr>
            <w:tcW w:w="19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Id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őpontot k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ér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ő szem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élyek</w:t>
            </w:r>
          </w:p>
        </w:tc>
        <w:tc>
          <w:tcPr>
            <w:tcW w:w="19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5"/>
              </w:numPr>
              <w:spacing w:before="0" w:after="120" w:line="276"/>
              <w:ind w:right="0" w:left="319" w:hanging="283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szolgáltatás igénybevételének helye (cím)</w:t>
            </w:r>
          </w:p>
          <w:p>
            <w:pPr>
              <w:numPr>
                <w:ilvl w:val="0"/>
                <w:numId w:val="35"/>
              </w:numPr>
              <w:spacing w:before="0" w:after="120" w:line="276"/>
              <w:ind w:right="0" w:left="319" w:hanging="283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id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őpont</w:t>
            </w:r>
          </w:p>
        </w:tc>
        <w:tc>
          <w:tcPr>
            <w:tcW w:w="19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Szolgáltatás nyújtása az egyeztetett konkrét helyen és id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őpontban</w:t>
            </w:r>
          </w:p>
        </w:tc>
        <w:tc>
          <w:tcPr>
            <w:tcW w:w="19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GDPR 6. cikk (1) bek. b)</w:t>
            </w:r>
          </w:p>
          <w:p>
            <w:pPr>
              <w:spacing w:before="0" w:after="12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 szerz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őd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és teljesítése</w:t>
            </w:r>
          </w:p>
        </w:tc>
        <w:tc>
          <w:tcPr>
            <w:tcW w:w="19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Szolgáltatás nyújtásától számított legfeljebb 30 napig.</w:t>
            </w:r>
          </w:p>
        </w:tc>
      </w:tr>
    </w:tbl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6.3. Panaszokkal kapcsolatos adatkezelés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000009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9"/>
          <w:spacing w:val="0"/>
          <w:position w:val="0"/>
          <w:sz w:val="22"/>
          <w:shd w:fill="auto" w:val="clear"/>
        </w:rPr>
        <w:t xml:space="preserve">A szolgáltatással kapcsolatos fogyasztói kifogásait e-mail-ben, postai úton vagy telefonon teheti meg.</w:t>
      </w:r>
    </w:p>
    <w:tbl>
      <w:tblPr/>
      <w:tblGrid>
        <w:gridCol w:w="1439"/>
        <w:gridCol w:w="1985"/>
        <w:gridCol w:w="1984"/>
        <w:gridCol w:w="2126"/>
        <w:gridCol w:w="2171"/>
      </w:tblGrid>
      <w:tr>
        <w:trPr>
          <w:trHeight w:val="222" w:hRule="auto"/>
          <w:jc w:val="left"/>
        </w:trPr>
        <w:tc>
          <w:tcPr>
            <w:tcW w:w="14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Érintettek 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Kezelt adatok köre 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Adatkezelés célja 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Adatkezelés jogalapja </w:t>
            </w:r>
          </w:p>
        </w:tc>
        <w:tc>
          <w:tcPr>
            <w:tcW w:w="21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Adattárolás id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őtartama </w:t>
            </w:r>
          </w:p>
        </w:tc>
      </w:tr>
      <w:tr>
        <w:trPr>
          <w:trHeight w:val="1981" w:hRule="auto"/>
          <w:jc w:val="left"/>
        </w:trPr>
        <w:tc>
          <w:tcPr>
            <w:tcW w:w="14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panasszal él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ő szem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élyek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név</w:t>
            </w:r>
          </w:p>
          <w:p>
            <w:pPr>
              <w:spacing w:before="0" w:after="12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e-mail cím vagy postacím vagy telefonszám</w:t>
            </w:r>
          </w:p>
          <w:p>
            <w:pPr>
              <w:spacing w:before="0" w:after="12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panasz tárgya és tartalma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 kérdés megválaszolása, a probléma megoldása, visszakereshet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ős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ég. Ügyfélélmény javítása.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GDPR 6. cikk (1) bek. c) pont: Jogi kötelezettség teljesítése a fogyasztóvédelemr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ől sz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óló 1997. évi CLV. törvény 17/A. §-a alapján.</w:t>
            </w:r>
          </w:p>
        </w:tc>
        <w:tc>
          <w:tcPr>
            <w:tcW w:w="21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 Polgári Törvénykönyvr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ől sz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óló 2013. évi V. törvény 6:22 §-ának megfelel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ően 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évig (elévülési id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ő).</w:t>
            </w:r>
          </w:p>
        </w:tc>
      </w:tr>
    </w:tbl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6.4. Sütikezelés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 küls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szolg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áltatók a testre szabott kiszolgálás érdekében a felhasználó számítógépén kis adatcsomagot, ún. sütit (cookie) helyeznek el és olvasnak vissza. Ha a böngész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visszak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üld egy korábban elmentett sütit, az azt 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szolg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áltatóknak lehet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égük van összekapcsolni a felhasználó aktuális látogatását a korábbiakkal, de kizárólag a saját tartalmuk tekintetében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 Honlap süti kezelésére vonatkozó tájékoztatást és beállításokat a 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fel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ületen találja a Honlap használatakor felugró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Beállítások” pont alatt.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 Weboldal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űk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ödéséhez elengedhetetlen sütik kivételével minden süti adatkezelésének jogalapja az Ön hozzájárulása [GDPR 6. cikk (1) bek. a) pont], az adatkezelés a hozzájárulás visszavonásáig történik. A hozzájárulást visszavonhatja vagy újra megadhatja 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Beállításokra” kattintva elérhet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kezelőfel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ületen.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Az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instantlab.hu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honlapon ún. webjelz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ők (web beacons) nem ker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ülnek használatra.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240" w:after="12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7. Érintettet megillet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ő jogok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Az Érintettek számára minden, az adatkezelési esethez tartozó jogalaphoz kapcsolódó jog gyakorlásának lehet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ége biztosított. Az Érintett által az egyes jogok gyakorlása kapcsán benyújtott kérelmeket írásban teheti meg email útján az instantlabgyor@gmail.com címre írt elektronikus levélben.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Az Érintett személyazonosságát az Adatkezel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minden esetben ellenőrzi.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Az Adatkezel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indokolatlan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ésedelem nélkül, de legkés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őbb a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érelem beérkezését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ől sz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ámított egy hónapon belül tájékoztatja az Érintettet a megadott jogok gyakorlása céljából az Adatkezel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észére megküldött kérelem nyomán hozott intézkedésekr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ől. Sz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ükség esetén, figyelembe véve a kérelem összetettségét és a kérelmek számát, ez a határid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tov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ábbi két hónappal meghosszabbítható.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 határid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meghosszabb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ításáról az Adatkezel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a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ésedelem okainak megjelölésével a kérelem kézhezvételét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ől sz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ámított egy hónapon belül tájékoztatja az Érintettet. Ha az Érintett elektronikus úton nyújtotta be a kérelmet, a tájékoztatás elektronikus úton kerül megadásra, kivéve, ha az Érintett azt másként kéri. Ha az Adatkezel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nem tesz int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ézkedéseket az Érintett kérelme nyomán, késedelem nélkül, de legkés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őbb a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érelem beérkezését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ől sz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ámított egy hónapon belül tájékoztatja az Érintettet az intézkedés elmaradásának okairól, valamint arról, hogy az Érintett panaszt nyújthat be valamely felügyeleti hatóságnál, és élhet bírósági jogorvoslati jogával.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Tájékoztatáshoz való jog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Az Érintett bármikor jogosult tájékoztatást kérni az Adatkezel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által kezelt, rá vonatkozó személyes adatokról és a kezelésükkel kapcsolatos információkról.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Adatkezel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az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Érintett kérésére tájékoztatást ad a rá vonatkozó, általa kezelt adatokról, az általa vagy rendelkezése szerint megbízott adatfeldolgozó által feldolgozott adatairól, azok forrásáról, az adatkezelés céljáról, jogalapjáról, id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őtartam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áról, továbbá az adatfeldolgozó nevér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ől,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ímér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ől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és az adatkezeléssel összefügg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tev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ékenységér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ől, az esetleges adatv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édelmi incidens körülményeir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ől, hat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ásairól és az elhárítására megtett intézkedésekr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ől, tov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ábbá az esetleges adattovábbítás jogalapjáról és címzettjér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ől.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Adatkezel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az adatkezel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és tárgyát képez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szem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élyes adatok másolatát kérésre az Érintett rendelkezésére bocsátja. Az Érintett által kért további másolatokért az adatkezel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az adminisztrat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ív költségeken alapuló, észszer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ű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érték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ű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íjat számíthat fel. Az elektronikus úton benyújtott kérelem alapján az információk elektronikus formátumban kerülnek rendelkezésre bocsátásra, kivéve, ha az Érintett másként kéri.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Ha az Érintett kérelme egyértelm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űen megalapozatlan vagy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különösen ismétl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ődő jellege miatt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túlzó, az Adatkezel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ő, figyelemmel a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ért információ vagy tájékoztatás nyújtásával vagy a kért intézkedés meghozatalával járó adminisztratív költségekre, észszer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ű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íjat számolhat fel, vagy megtagadhatja a kérelem alapján történ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int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ézkedést.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Az Érintett a tájékoztatást követ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ően, amennyiben az adatkezel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éssel, a kezelt adatok helyességével nem ért egyet, úgy kérelmezheti a rá vonatkozó személyes adatok helyesbítését, kiegészítését, törlését, kezelésének korlátozását, meghatározott esetben tiltakozhat az ilyen személyes adatok kezelése ellen, illetve jogorvoslattal élhet.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Helyesbítés, kiegészítés joga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Az Érintett kérheti a róla kezelt, rá vonatkozó pontatlan személyes adatok helyesbítését és a hiányos adatok kiegészítését.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Törléshez való jog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Az Érintett az alábbi indokok valamelyikének fennállása esetén jogosult arra, hogy kérésére az Adatkezel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indokolatlan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ésedelem nélkül törölje a rá vonatkozó személyes adatokat:</w:t>
      </w:r>
    </w:p>
    <w:p>
      <w:pPr>
        <w:numPr>
          <w:ilvl w:val="0"/>
          <w:numId w:val="52"/>
        </w:numPr>
        <w:spacing w:before="0" w:after="12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 személyes adatokra már nincs szükség abból a célból, amelyb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ől azokat az Adatkezelő gyűjt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ötte vagy más módon kezelte;</w:t>
      </w:r>
    </w:p>
    <w:p>
      <w:pPr>
        <w:numPr>
          <w:ilvl w:val="0"/>
          <w:numId w:val="52"/>
        </w:numPr>
        <w:spacing w:before="0" w:after="12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az Érintett visszavonja az adatkezelés alapját képez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hozz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ájárulását, és az adatkezelésnek nincs más jogalapja;</w:t>
      </w:r>
    </w:p>
    <w:p>
      <w:pPr>
        <w:numPr>
          <w:ilvl w:val="0"/>
          <w:numId w:val="52"/>
        </w:numPr>
        <w:spacing w:before="0" w:after="12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az Érintett saját helyzetével kapcsolatos okokból tiltakozik az adatkezelés ellen, és nincs jogszer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ű ok az adatkezel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ésre;</w:t>
      </w:r>
    </w:p>
    <w:p>
      <w:pPr>
        <w:numPr>
          <w:ilvl w:val="0"/>
          <w:numId w:val="52"/>
        </w:numPr>
        <w:spacing w:before="0" w:after="12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az Érintett tiltakozik a rá vonatkozó személyes adatok közvetlen üzletszerzés célból történ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adatainak 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ése ellen, ideértve a profilalkotást is, amennyiben az a közvetlen üzletszerzéshez kapcsolódik;</w:t>
      </w:r>
    </w:p>
    <w:p>
      <w:pPr>
        <w:numPr>
          <w:ilvl w:val="0"/>
          <w:numId w:val="52"/>
        </w:numPr>
        <w:spacing w:before="0" w:after="12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 személyes adatokat az Adatkezel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jogellenesen kezeli;</w:t>
      </w:r>
    </w:p>
    <w:p>
      <w:pPr>
        <w:numPr>
          <w:ilvl w:val="0"/>
          <w:numId w:val="52"/>
        </w:numPr>
        <w:spacing w:before="0" w:after="12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 személyes adatok gy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űjt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ésére közvetlenül gyermekeknek kínált, információs társadalommal összefügg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szolg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áltatások kínálásával kapcsolatosan került sor.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Az Érintett a törléshez, elfeledtetéshez való jogával nem élhet, ha az adatkezelés szükséges:</w:t>
      </w:r>
    </w:p>
    <w:p>
      <w:pPr>
        <w:numPr>
          <w:ilvl w:val="0"/>
          <w:numId w:val="54"/>
        </w:numPr>
        <w:spacing w:before="0" w:after="12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 véleménynyilvánítás szabadságához és a tájékozódáshoz való jog gyakorlása céljából;</w:t>
      </w:r>
    </w:p>
    <w:p>
      <w:pPr>
        <w:numPr>
          <w:ilvl w:val="0"/>
          <w:numId w:val="54"/>
        </w:numPr>
        <w:spacing w:before="0" w:after="12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népegészségügy területét érint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özérdek alapján;</w:t>
      </w:r>
    </w:p>
    <w:p>
      <w:pPr>
        <w:numPr>
          <w:ilvl w:val="0"/>
          <w:numId w:val="54"/>
        </w:numPr>
        <w:spacing w:before="0" w:after="12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 közérdek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ű archiv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álás céljából, tudományos és történelmi kutatási célból vagy statisztikai célból, amennyiben a törléshez való jog gyakorlása lehetetlenné tenné vagy komolyan veszélyeztetné ezt az adatkezelést; vagy</w:t>
      </w:r>
    </w:p>
    <w:p>
      <w:pPr>
        <w:numPr>
          <w:ilvl w:val="0"/>
          <w:numId w:val="54"/>
        </w:numPr>
        <w:spacing w:before="0" w:after="12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jogi igények 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őterjeszt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éséhez, érvényesítéséhez, illetve védelméhez.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Az adatkezelés korlátozásához való jog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Az Érintett kérésére Adatkezel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korl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átozza az adatkezelést, ha az alábbi feltételek valamelyike teljesül:</w:t>
      </w:r>
    </w:p>
    <w:p>
      <w:pPr>
        <w:numPr>
          <w:ilvl w:val="0"/>
          <w:numId w:val="56"/>
        </w:numPr>
        <w:spacing w:before="0" w:after="12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az Érintett vitatja a személyes adatok pontosságát, ez esetben a korlátozás arra az id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őtartamra vonatkozik, amely lehetőv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 teszi, a személyes adatok pontosságának ellen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ését;</w:t>
      </w:r>
    </w:p>
    <w:p>
      <w:pPr>
        <w:numPr>
          <w:ilvl w:val="0"/>
          <w:numId w:val="56"/>
        </w:numPr>
        <w:spacing w:before="0" w:after="12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az adatkezelés jogellenes, és az Érintett ellenzi az adatok törlését, és ehelyett kéri azok felhasználásának korlátozását;</w:t>
      </w:r>
    </w:p>
    <w:p>
      <w:pPr>
        <w:numPr>
          <w:ilvl w:val="0"/>
          <w:numId w:val="56"/>
        </w:numPr>
        <w:spacing w:before="0" w:after="12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az Adatkezel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őnek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ár nincs szüksége a személyes adatokra adatkezelés céljából, de az Érintett igényli azokat jogi igények 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őterjeszt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éséhez, érvényesítéséhez vagy védelméhez; vagy</w:t>
      </w:r>
    </w:p>
    <w:p>
      <w:pPr>
        <w:numPr>
          <w:ilvl w:val="0"/>
          <w:numId w:val="56"/>
        </w:numPr>
        <w:spacing w:before="0" w:after="12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az Érintett tiltakozott az adatkezelés ellen; ez esetben a korlátozás arra az id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őtartamra vonatkozik, am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íg megállapításra nem kerül, hogy az adatkezel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jogos indokai elsőbbs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éget élveznek-e az Érintett jogos indokaival szemben.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Ha az Adatkezelés korlátozás alá esik, a személyes adatokat a tárolás kivételével csak az Érintett hozzájárulásával, vagy jogi igények 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őterjeszt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éséhez, érvényesítéséhez vagy védelméhez, vagy más természetes vagy jogi személy jogainak védelme érdekében, vagy az Unió, illetve valamely tagállam fontos közérdekéb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ől lehet kezelni. Az Adatkezelő az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Érintettet az adatkezelés korlátozásának feloldásáról 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őzetesen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ájékoztatja.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Az Adatkezel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minden olyan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ímzettet tájékoztat az általa végzett valamennyi helyesbítésr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ől,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örlésr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ől vagy adatkezel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és-korlátozásról, akivel, illetve amellyel a személyes adatot közölték, kivéve, ha ez lehetetlennek bizonyul, vagy aránytalanul nagy 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őfesz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ítést igényel. Az Érintettet kérésére az Adatkezel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ájékoztatja e címzettekr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ől.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Adathordozáshoz való jog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Az Érintett jogosult arra, hogy a rá vonatkozó, általa az Adatkezel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rendelkez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ésére bocsátott személyes adatokat tagolt, széles körben használt, géppel olvasható formátumban megkapja, és ezeket az adatokat egy másik adatkezel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őnek tov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ábbítsa.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Az adathordozhatósághoz való jog kizárólag azon adatok esetében gyakorolható, amelyek kezelésének jogalapja az Érintett hozzájárulása, tehát jelen tájékoztató alatt a hírlevelekre történ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feliratkoz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ás esetén.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Az adatkezeléshez adott hozzájárulás visszavonásához való jog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Az Érintett jogosult arra, hogy az adatkezeléshez történ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hozz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ájárulását bármikor visszavonja. A hozzájárulás visszavonása nem érinti a hozzájáruláson alapuló, a visszavonás 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őtti adatkezel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és jogszer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űs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égét.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Tiltakozás joga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Az Érintett jogosult arra, hogy a saját helyzetével kapcsolatos okokból bármikor tiltakozzon személyes adatainak az Adatkezel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él jogos érdekeinek érvényesítéséhez szükséges kezelése ellen.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Tiltakozás esetén az Adatkezel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a szem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élyes adatokat nem kezelheti tovább, kivéve, ha azt olyan kényszerít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erejű jogos okok indokolj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ák, amelyek els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őbbs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éget élveznek az Érintett érdekeivel, jogaival és szabadságaival szemben, vagy amelyek jogi igények 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őterjeszt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éséhez, érvényesítéséhez vagy védelméhez kapcsolódnak. Ha a személyes adatok kezelése közvetlen üzletszerzés érdekében történik, az Érintett jogosult arra, hogy bármikor tiltakozzon a rá vonatkozó személyes adatok e célból történ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ése ellen, ideértve a profilalkotást is, amennyiben az a közvetlen üzletszerzéshez kapcsolódik.</w:t>
      </w:r>
    </w:p>
    <w:p>
      <w:pPr>
        <w:spacing w:before="240" w:after="12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8. Adatvédelmi incidensek kezelése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Az adatvédelmi incidens a biztonság olyan sérülése, amely a továbbított, tárolt vagy más módon kezelt személyes adatok véletlen vagy jogellenes megsemmisítését, elvesztését, megváltoztatását, jogosulatlan közlését vagy az azokhoz való jogosulatlan hozzáférést eredményezi. Az Adatkezel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az adatv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édelmi incidenssel kapcsolatos intézkedések ellen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ése, a felügyeleti hatóság tájékoztatása, valamint az Érintett tájékoztatása céljából nyilvántartást vezet, amely tartalmazza az incidenssel érintett személyes adatok körét, az Érintettek körét és számát, az incidens id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őpontj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át, körülményeit, hatásait, az elhárítására megtett intézkedéseket.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Adatvédelmi incidensek kezelése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Az Érintett jogait e-mailben, vagy postai úton küldött kérelemben gyakorolhatja. Telefonon keresztül bármely jog érvényesítésére nincs lehet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ég.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Ha az Adatkezel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őnek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étsége merül fel a kérelmet benyújtó természetes személy kilétével kapcsolatban, további, a kérelmez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szem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élyazonosságának meger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ítéséhez szükséges információk nyújtását kérheti.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Ha az Érintett kérelme egyértelm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űen megalapozatlan vagy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úlzó (különösen az ismétl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ődő jellegre figyelemmel) az Adatkezelő a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érelem teljesítéséért észszer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ű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érték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ű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íjat számíthat fel vagy megtagadhatja az intézkedést. Ennek bizonyítása Adatkezel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őt terheli.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Az Érintett az Info.tv., a GDPR, valamint a Polgári Törvénykönyv alapján:</w:t>
      </w:r>
    </w:p>
    <w:p>
      <w:pPr>
        <w:numPr>
          <w:ilvl w:val="0"/>
          <w:numId w:val="60"/>
        </w:numPr>
        <w:spacing w:before="0" w:after="12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 Nemzeti Adatvédelmi és Információszabadság Hatósághoz fordulhat,</w:t>
      </w:r>
    </w:p>
    <w:p>
      <w:pPr>
        <w:spacing w:before="0" w:after="120" w:line="276"/>
        <w:ind w:right="0" w:left="851" w:hanging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Cím: 1055 Budapest, Falk Miksa utca 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11.</w:t>
      </w:r>
    </w:p>
    <w:p>
      <w:pPr>
        <w:spacing w:before="0" w:after="120" w:line="276"/>
        <w:ind w:right="0" w:left="851" w:hanging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Levelezési cím: 1363 Budapest, Pf.: 9</w:t>
      </w:r>
    </w:p>
    <w:p>
      <w:pPr>
        <w:spacing w:before="0" w:after="120" w:line="276"/>
        <w:ind w:right="0" w:left="851" w:hanging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E-mail: </w:t>
      </w:r>
      <w:hyperlink xmlns:r="http://schemas.openxmlformats.org/officeDocument/2006/relationships" r:id="docRId3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ugyfelszolgalat@naih.hu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;</w:t>
      </w:r>
    </w:p>
    <w:p>
      <w:pPr>
        <w:spacing w:before="0" w:after="120" w:line="276"/>
        <w:ind w:right="0" w:left="851" w:hanging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Honlap: </w:t>
      </w:r>
      <w:hyperlink xmlns:r="http://schemas.openxmlformats.org/officeDocument/2006/relationships" r:id="docRId4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www.naih.hu</w:t>
        </w:r>
      </w:hyperlink>
    </w:p>
    <w:p>
      <w:pPr>
        <w:numPr>
          <w:ilvl w:val="0"/>
          <w:numId w:val="62"/>
        </w:numPr>
        <w:spacing w:before="0" w:after="12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vagy választása szerint az alperes székhelye, vagy az Érintett lakóhelye szerint illetékes bíróság 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őtt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érvényesítheti jogait.</w:t>
      </w:r>
    </w:p>
    <w:p>
      <w:pPr>
        <w:spacing w:before="240" w:after="12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9. Adatmegismerésre jogosultak, adattovábbítás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 személyes adatokat az Adatkezel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ő, valamint az Adatfeldolgoz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ók ismerhetik meg a Szolgáltatás nyújtása és a feltüntetett célok elérése érdekében, a cél eléréséhez szükséges terjedelemben.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Személyes adatokat a megjelölteken kívül harmadik személyeknek az Adatkezel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nem ad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át. Ez nem vonatkozik az esetleges, törvényben 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írt, kötelez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adattov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ábbításokra, amelyekre csak rendkívüli esetekben kerülhet sor.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 bíróság, az ügyész, a nyomozó hatóság, a szabálysértési hatóság, a közigazgatási hatóság, a Nemzeti Adatvédelmi és Információszabadság Hatóság, illet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őleg jogszab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ály felhatalmazása alapján más szervek tájékoztatás adása, adatok közlése, átadása, illet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őleg iratok rendelkez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ésre bocsátása érdekében megkereshetik az Adatkezel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őt.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Az Adatkezel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az egyes hat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ósági adatkérések teljesítése 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őtt minden egyes adat tekintet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ében megvizsgálja, hogy valóban fennáll-e az adattovábbítás jogalapja.</w:t>
      </w:r>
    </w:p>
    <w:p>
      <w:pPr>
        <w:spacing w:before="240" w:after="12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10. Egyéb rendelkezések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Amennyiben a kezelt adatok köre, az adatkezelés többi körülménye változik, az Adatkezel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fenntartja a jogot, hogy a jelen adatkezel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ési tájékoztatót a GDPR 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írásainak megfelel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ően 30 napon bel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ül az Érintettek Honlapon keresztül történ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előzetes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értesítése mellett egyoldalúan módosítsa. A módosítás hatályba lépését követ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ően az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Érintett ráutaló magatartással elfogadja a módosított Adatkezelési tájékoztatóban foglaltakat. Kérjük, hogy minden esetben gondosan olvassa el az adatkezelési tájékoztató módosításait, mert fontos információkat tartalmaznak személyes adatai kezelésér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ől.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 tájékoztató elérhet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a </w:t>
      </w:r>
      <w:hyperlink xmlns:r="http://schemas.openxmlformats.org/officeDocument/2006/relationships" r:id="docRId5">
        <w:r>
          <w:rPr>
            <w:rFonts w:ascii="Times New Roman" w:hAnsi="Times New Roman" w:cs="Times New Roman" w:eastAsia="Times New Roman"/>
            <w:color w:val="467886"/>
            <w:spacing w:val="0"/>
            <w:position w:val="0"/>
            <w:sz w:val="22"/>
            <w:u w:val="single"/>
            <w:shd w:fill="auto" w:val="clear"/>
          </w:rPr>
          <w:t xml:space="preserve">www.instantlab.hu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weboldal Adatkezelési tájékoztató menüpontjából.</w:t>
      </w:r>
    </w:p>
    <w:p>
      <w:pPr>
        <w:spacing w:before="0" w:after="12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num w:numId="8">
    <w:abstractNumId w:val="60"/>
  </w:num>
  <w:num w:numId="10">
    <w:abstractNumId w:val="54"/>
  </w:num>
  <w:num w:numId="21">
    <w:abstractNumId w:val="48"/>
  </w:num>
  <w:num w:numId="26">
    <w:abstractNumId w:val="42"/>
  </w:num>
  <w:num w:numId="31">
    <w:abstractNumId w:val="36"/>
  </w:num>
  <w:num w:numId="35">
    <w:abstractNumId w:val="30"/>
  </w:num>
  <w:num w:numId="52">
    <w:abstractNumId w:val="24"/>
  </w:num>
  <w:num w:numId="54">
    <w:abstractNumId w:val="18"/>
  </w:num>
  <w:num w:numId="56">
    <w:abstractNumId w:val="12"/>
  </w:num>
  <w:num w:numId="60">
    <w:abstractNumId w:val="6"/>
  </w:num>
  <w:num w:numId="6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instantlab.hu/" Id="docRId1" Type="http://schemas.openxmlformats.org/officeDocument/2006/relationships/hyperlink" /><Relationship TargetMode="External" Target="mailto:ugyfelszolgalat@naih.hu" Id="docRId3" Type="http://schemas.openxmlformats.org/officeDocument/2006/relationships/hyperlink" /><Relationship TargetMode="External" Target="http://www.instantlab.hu/" Id="docRId5" Type="http://schemas.openxmlformats.org/officeDocument/2006/relationships/hyperlink" /><Relationship Target="styles.xml" Id="docRId7" Type="http://schemas.openxmlformats.org/officeDocument/2006/relationships/styles" /><Relationship TargetMode="External" Target="http://www.instantlab.hu/" Id="docRId0" Type="http://schemas.openxmlformats.org/officeDocument/2006/relationships/hyperlink" /><Relationship TargetMode="External" Target="mailto:info@rackforest.hu" Id="docRId2" Type="http://schemas.openxmlformats.org/officeDocument/2006/relationships/hyperlink" /><Relationship TargetMode="External" Target="http://www.naih.hu/" Id="docRId4" Type="http://schemas.openxmlformats.org/officeDocument/2006/relationships/hyperlink" /><Relationship Target="numbering.xml" Id="docRId6" Type="http://schemas.openxmlformats.org/officeDocument/2006/relationships/numbering" /></Relationships>
</file>